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E12" w:rsidRPr="00CF0E12" w:rsidRDefault="00CF0E12" w:rsidP="00CF0E12">
      <w:pPr>
        <w:pStyle w:val="pcenter"/>
        <w:shd w:val="clear" w:color="auto" w:fill="FFFFFF"/>
        <w:spacing w:before="0" w:beforeAutospacing="0"/>
        <w:jc w:val="center"/>
        <w:rPr>
          <w:color w:val="212529"/>
          <w:sz w:val="28"/>
          <w:szCs w:val="28"/>
        </w:rPr>
      </w:pPr>
      <w:r w:rsidRPr="00CF0E12">
        <w:rPr>
          <w:color w:val="212529"/>
          <w:sz w:val="28"/>
          <w:szCs w:val="28"/>
        </w:rPr>
        <w:t>РЕКОМЕНДАЦИИ</w:t>
      </w:r>
    </w:p>
    <w:p w:rsidR="00CF0E12" w:rsidRPr="00CF0E12" w:rsidRDefault="00CF0E12" w:rsidP="00CF0E12">
      <w:pPr>
        <w:pStyle w:val="pcenter"/>
        <w:shd w:val="clear" w:color="auto" w:fill="FFFFFF"/>
        <w:spacing w:before="0" w:beforeAutospacing="0"/>
        <w:jc w:val="center"/>
        <w:rPr>
          <w:color w:val="212529"/>
          <w:sz w:val="28"/>
          <w:szCs w:val="28"/>
        </w:rPr>
      </w:pPr>
      <w:r w:rsidRPr="00CF0E12">
        <w:rPr>
          <w:color w:val="212529"/>
          <w:sz w:val="28"/>
          <w:szCs w:val="28"/>
        </w:rPr>
        <w:t>ПО ПРОВЕДЕНИЮ В ОБРАЗОВАТЕЛЬНЫХ ОРГАНИЗАЦИЯХ С ОБУЧАЮЩИМИСЯ</w:t>
      </w:r>
      <w:r w:rsidR="00300773">
        <w:rPr>
          <w:color w:val="212529"/>
          <w:sz w:val="28"/>
          <w:szCs w:val="28"/>
        </w:rPr>
        <w:t xml:space="preserve"> </w:t>
      </w:r>
      <w:r w:rsidRPr="00CF0E12">
        <w:rPr>
          <w:color w:val="212529"/>
          <w:sz w:val="28"/>
          <w:szCs w:val="28"/>
        </w:rPr>
        <w:t>ПРОФИЛАКТИЧЕСКИХ МЕРОПРИЯТИЙ, НАПРАВЛЕННЫХ НА ФОРМИРОВАНИЕ</w:t>
      </w:r>
      <w:r w:rsidR="00300773">
        <w:rPr>
          <w:color w:val="212529"/>
          <w:sz w:val="28"/>
          <w:szCs w:val="28"/>
        </w:rPr>
        <w:t xml:space="preserve"> </w:t>
      </w:r>
      <w:r w:rsidRPr="00CF0E12">
        <w:rPr>
          <w:color w:val="212529"/>
          <w:sz w:val="28"/>
          <w:szCs w:val="28"/>
        </w:rPr>
        <w:t>У НИХ ПОЗИТИВНОГО МЫШЛЕНИЯ, ПРИНЦИПОВ ЗДОРОВОГО ОБРАЗА</w:t>
      </w:r>
      <w:r w:rsidR="00300773">
        <w:rPr>
          <w:color w:val="212529"/>
          <w:sz w:val="28"/>
          <w:szCs w:val="28"/>
        </w:rPr>
        <w:t xml:space="preserve"> </w:t>
      </w:r>
      <w:r w:rsidRPr="00CF0E12">
        <w:rPr>
          <w:color w:val="212529"/>
          <w:sz w:val="28"/>
          <w:szCs w:val="28"/>
        </w:rPr>
        <w:t>ЖИЗНИ, ПРЕДУПРЕЖДЕНИЯ СУИЦИДАЛЬНОГО ПОВЕДЕНИЯ &lt;1&gt;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0" w:name="100002"/>
      <w:bookmarkEnd w:id="0"/>
      <w:r w:rsidRPr="00CF0E12">
        <w:rPr>
          <w:color w:val="212529"/>
          <w:sz w:val="28"/>
          <w:szCs w:val="28"/>
        </w:rPr>
        <w:t>--------------------------------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" w:name="100003"/>
      <w:bookmarkEnd w:id="1"/>
      <w:r w:rsidRPr="00CF0E12">
        <w:rPr>
          <w:color w:val="212529"/>
          <w:sz w:val="28"/>
          <w:szCs w:val="28"/>
        </w:rPr>
        <w:t>&lt;1&gt; Направлены в высшие исполнительные органы государственной власти субъектов Российской Федерации письмом Минпросвещения России от 30.06.2022 N 07-4237. - Ред.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" w:name="100004"/>
      <w:bookmarkEnd w:id="2"/>
      <w:r w:rsidRPr="00CF0E12">
        <w:rPr>
          <w:color w:val="212529"/>
          <w:sz w:val="28"/>
          <w:szCs w:val="28"/>
        </w:rPr>
        <w:t>Настоящие рекомендации сформированы во исполнение </w:t>
      </w:r>
      <w:hyperlink r:id="rId4" w:anchor="100022" w:history="1">
        <w:r w:rsidRPr="00CF0E12">
          <w:rPr>
            <w:rStyle w:val="a3"/>
            <w:color w:val="4272D7"/>
            <w:sz w:val="28"/>
            <w:szCs w:val="28"/>
          </w:rPr>
          <w:t>пункта 2</w:t>
        </w:r>
      </w:hyperlink>
      <w:r w:rsidRPr="00CF0E12">
        <w:rPr>
          <w:color w:val="212529"/>
          <w:sz w:val="28"/>
          <w:szCs w:val="28"/>
        </w:rPr>
        <w:t> комплекса мер до 2025 года по совершенствованию системы профилактики суицида среди несовершеннолетних, утвержденного распоряжением Правительства Российской Федерации от 26 апреля 2021 г. N 1058-р, предусматривающего направление Министерством просвещения Российской Федерации в адрес высших исполнительных органов государственной власти субъектов Российской Федерации методического письма о проведении в образовательных организациях с обучающимися профилактических мероприятий, направленных на формирование у них позитивного мышления, принципов здорового образа жизни, предупреждения суицидального поведения.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3" w:name="100005"/>
      <w:bookmarkEnd w:id="3"/>
      <w:r w:rsidRPr="00CF0E12">
        <w:rPr>
          <w:color w:val="212529"/>
          <w:sz w:val="28"/>
          <w:szCs w:val="28"/>
        </w:rPr>
        <w:t>Принимая во внимание необходимость непрерывной системной комплексной работы по профилактике суицида среди несовершеннолетних, Минпросвещения России отмечает важность учета факторов формирования суицидального поведения у детей и подростков (биологических, социально-средовых, психологических), особенностей организации деятельности на каждом из этапов профилактики, а также региональных особенностей, о чем ранее изложено в методическом письме Минпросвещения России от 30 июня 2021 г. N 07-3586, направленном в адрес высших исполнительных органов государственной власти субъектов Российской Федерации &lt;2&gt;, а также соблюдения принципа преемственности, предусматривая проведение соответствующих мероприятий для несовершеннолетних как в общеобразовательных организациях и профессиональных образовательных организациях, так и в образовательных организациях высшего образования.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4" w:name="100006"/>
      <w:bookmarkEnd w:id="4"/>
      <w:r w:rsidRPr="00CF0E12">
        <w:rPr>
          <w:color w:val="212529"/>
          <w:sz w:val="28"/>
          <w:szCs w:val="28"/>
        </w:rPr>
        <w:t>--------------------------------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5" w:name="100007"/>
      <w:bookmarkEnd w:id="5"/>
      <w:r w:rsidRPr="00CF0E12">
        <w:rPr>
          <w:color w:val="212529"/>
          <w:sz w:val="28"/>
          <w:szCs w:val="28"/>
        </w:rPr>
        <w:t>&lt;2&gt; См.: Администратор образования. 2021. N 16. С. 8 - 12. - Ред.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6" w:name="100008"/>
      <w:bookmarkEnd w:id="6"/>
      <w:r w:rsidRPr="00CF0E12">
        <w:rPr>
          <w:color w:val="212529"/>
          <w:sz w:val="28"/>
          <w:szCs w:val="28"/>
        </w:rPr>
        <w:t xml:space="preserve">В условиях актуальной социальной ситуации рекомендуется высшим исполнительным органам государственной власти субъектов Российской </w:t>
      </w:r>
      <w:r w:rsidRPr="00CF0E12">
        <w:rPr>
          <w:color w:val="212529"/>
          <w:sz w:val="28"/>
          <w:szCs w:val="28"/>
        </w:rPr>
        <w:lastRenderedPageBreak/>
        <w:t>Федерации принять дополнительные меры по предупреждению суицидального поведения несовершеннолетних.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7" w:name="100009"/>
      <w:bookmarkEnd w:id="7"/>
      <w:r w:rsidRPr="00CF0E12">
        <w:rPr>
          <w:color w:val="212529"/>
          <w:sz w:val="28"/>
          <w:szCs w:val="28"/>
        </w:rPr>
        <w:t>1. Обеспечение условий по созданию в образовательной организации благополучной и комфортной психологической и социокультурной среды: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8" w:name="100010"/>
      <w:bookmarkEnd w:id="8"/>
      <w:r w:rsidRPr="00CF0E12">
        <w:rPr>
          <w:color w:val="212529"/>
          <w:sz w:val="28"/>
          <w:szCs w:val="28"/>
        </w:rPr>
        <w:t>- содействовать увеличению численности штатных педагогов-психологов в образовательных организациях;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9" w:name="100011"/>
      <w:bookmarkEnd w:id="9"/>
      <w:r w:rsidRPr="00CF0E12">
        <w:rPr>
          <w:color w:val="212529"/>
          <w:sz w:val="28"/>
          <w:szCs w:val="28"/>
        </w:rPr>
        <w:t xml:space="preserve">- обеспечивать проведение в образовательных организациях мероприятий, направленных на формирование у обучающихся навыков </w:t>
      </w:r>
      <w:proofErr w:type="spellStart"/>
      <w:r w:rsidRPr="00CF0E12">
        <w:rPr>
          <w:color w:val="212529"/>
          <w:sz w:val="28"/>
          <w:szCs w:val="28"/>
        </w:rPr>
        <w:t>ассертивного</w:t>
      </w:r>
      <w:proofErr w:type="spellEnd"/>
      <w:r w:rsidRPr="00CF0E12">
        <w:rPr>
          <w:color w:val="212529"/>
          <w:sz w:val="28"/>
          <w:szCs w:val="28"/>
        </w:rPr>
        <w:t xml:space="preserve"> поведения (стрессоустойчивости, жизнестойкости, уверенности в себе, отношения к собственным ошибкам как ресурсу дальнейшего развития), умений конструктивного разрешения конфликтов, а также на развитие у несовершеннолетних социальной уверенности (настроя на достижения, оптимистичного мировоззрения, отношения к себе как к хозяину собственной жизни, ощущения значимости принимаемых решений и возможности самому влиять на свою жизнь и события в ней, умения самостоятельно регулировать свое поведение и отвечать за него вне зависимости от оценок и влияния других людей). Эффективными инструментами в деятельности по предупреждению антивитального поведения является в том числе проведение в образовательных организациях "недели психологии", психологических игр и марафонов; организация для обучающихся встреч и мастер-классов с общественными деятелями, спортсменами, учеными, представителями профессий, требующих особых знаний и навыков, а также с обучающимися, имеющими положительный опыт преодоления трудных жизненных ситуаций и (или) добившихся высоких достижений (образовательных, творческих, общественных).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0" w:name="100012"/>
      <w:bookmarkEnd w:id="10"/>
      <w:r w:rsidRPr="00CF0E12">
        <w:rPr>
          <w:color w:val="212529"/>
          <w:sz w:val="28"/>
          <w:szCs w:val="28"/>
        </w:rPr>
        <w:t>2. Расширение спектра массовых мероприятий, направленных на формирование у обучающихся положительных установок, мировосприятия и мотиваций, личностное и профессиональное самоопределение, а также на вовлечение несовершеннолетних в полезную социальную деятельность; способствование развитию и продвижению на региональном уровне крупных юношеских и молодежных проектов.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1" w:name="100013"/>
      <w:bookmarkEnd w:id="11"/>
      <w:r w:rsidRPr="00CF0E12">
        <w:rPr>
          <w:color w:val="212529"/>
          <w:sz w:val="28"/>
          <w:szCs w:val="28"/>
        </w:rPr>
        <w:t xml:space="preserve">Примером такого проекта является Всероссийский конкурс "Большая перемена". Указанный конкурс проходит по 12 тематическим направлениям с учетом интересов современных детей, подростков и молодежи: наука и технологии ("Создавай будущее!"), искусство и творчество ("Твори!"), журналистика и новые медиа ("Расскажи о главном!"), </w:t>
      </w:r>
      <w:proofErr w:type="spellStart"/>
      <w:r w:rsidRPr="00CF0E12">
        <w:rPr>
          <w:color w:val="212529"/>
          <w:sz w:val="28"/>
          <w:szCs w:val="28"/>
        </w:rPr>
        <w:t>урбанистика</w:t>
      </w:r>
      <w:proofErr w:type="spellEnd"/>
      <w:r w:rsidRPr="00CF0E12">
        <w:rPr>
          <w:color w:val="212529"/>
          <w:sz w:val="28"/>
          <w:szCs w:val="28"/>
        </w:rPr>
        <w:t xml:space="preserve"> ("Меняй мир вокруг"), историческая память ("Помни!"), экология ("Сохраняй природу!"), здоровый образ жизни ("Будь здоров!"), путешествия и туризм ("Познавай Россию!"), </w:t>
      </w:r>
      <w:proofErr w:type="spellStart"/>
      <w:r w:rsidRPr="00CF0E12">
        <w:rPr>
          <w:color w:val="212529"/>
          <w:sz w:val="28"/>
          <w:szCs w:val="28"/>
        </w:rPr>
        <w:t>волонтерство</w:t>
      </w:r>
      <w:proofErr w:type="spellEnd"/>
      <w:r w:rsidRPr="00CF0E12">
        <w:rPr>
          <w:color w:val="212529"/>
          <w:sz w:val="28"/>
          <w:szCs w:val="28"/>
        </w:rPr>
        <w:t xml:space="preserve"> ("Делай добро!").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2" w:name="100014"/>
      <w:bookmarkEnd w:id="12"/>
      <w:r w:rsidRPr="00CF0E12">
        <w:rPr>
          <w:color w:val="212529"/>
          <w:sz w:val="28"/>
          <w:szCs w:val="28"/>
        </w:rPr>
        <w:lastRenderedPageBreak/>
        <w:t xml:space="preserve">Также Федеральным агентством по делам молодежи совместно с ФГБУ "Центр содействия молодым специалистам" реализуется </w:t>
      </w:r>
      <w:proofErr w:type="spellStart"/>
      <w:r w:rsidRPr="00CF0E12">
        <w:rPr>
          <w:color w:val="212529"/>
          <w:sz w:val="28"/>
          <w:szCs w:val="28"/>
        </w:rPr>
        <w:t>профориентационный</w:t>
      </w:r>
      <w:proofErr w:type="spellEnd"/>
      <w:r w:rsidRPr="00CF0E12">
        <w:rPr>
          <w:color w:val="212529"/>
          <w:sz w:val="28"/>
          <w:szCs w:val="28"/>
        </w:rPr>
        <w:t xml:space="preserve"> проект "Больше, чем работа", включающий в себя два важных социальных компонента - туристический и </w:t>
      </w:r>
      <w:proofErr w:type="spellStart"/>
      <w:r w:rsidRPr="00CF0E12">
        <w:rPr>
          <w:color w:val="212529"/>
          <w:sz w:val="28"/>
          <w:szCs w:val="28"/>
        </w:rPr>
        <w:t>профориентационный</w:t>
      </w:r>
      <w:proofErr w:type="spellEnd"/>
      <w:r w:rsidRPr="00CF0E12">
        <w:rPr>
          <w:color w:val="212529"/>
          <w:sz w:val="28"/>
          <w:szCs w:val="28"/>
        </w:rPr>
        <w:t xml:space="preserve"> (стажировки и трудоустройство молодых кадров, промышленный туризм). Участники указанного проекта смогут путешествовать по стране, пройти производственную практику или программу стажировки на предприятии с дальнейшей возможностью трудоустройства, а также освоить необходимые для работы навыки и знания.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3" w:name="100015"/>
      <w:bookmarkEnd w:id="13"/>
      <w:r w:rsidRPr="00CF0E12">
        <w:rPr>
          <w:color w:val="212529"/>
          <w:sz w:val="28"/>
          <w:szCs w:val="28"/>
        </w:rPr>
        <w:t xml:space="preserve">Указанные выше, а также многие другие проекты Федерального агентства по делам молодежи являются открытыми и бесплатными для участия каждого молодого человека. Платформой для аккумуляции сведений о мероприятиях для молодежи является автоматизированная информационная система "Молодежь России" (далее - АИС), расположенная по адресу https://myrosmol.ru, пройдя </w:t>
      </w:r>
      <w:proofErr w:type="gramStart"/>
      <w:r w:rsidRPr="00CF0E12">
        <w:rPr>
          <w:color w:val="212529"/>
          <w:sz w:val="28"/>
          <w:szCs w:val="28"/>
        </w:rPr>
        <w:t>регистрацию</w:t>
      </w:r>
      <w:proofErr w:type="gramEnd"/>
      <w:r w:rsidRPr="00CF0E12">
        <w:rPr>
          <w:color w:val="212529"/>
          <w:sz w:val="28"/>
          <w:szCs w:val="28"/>
        </w:rPr>
        <w:t xml:space="preserve"> на которой молодой человек получает информацию обо всех мероприятиях, организуемых в регионе.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4" w:name="100016"/>
      <w:bookmarkEnd w:id="14"/>
      <w:r w:rsidRPr="00CF0E12">
        <w:rPr>
          <w:color w:val="212529"/>
          <w:sz w:val="28"/>
          <w:szCs w:val="28"/>
        </w:rPr>
        <w:t>3. Формирование у обучающихся принципов здорового образа жизни, приобщение их к занятиям физической культурой и спортом: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5" w:name="100017"/>
      <w:bookmarkEnd w:id="15"/>
      <w:r w:rsidRPr="00CF0E12">
        <w:rPr>
          <w:color w:val="212529"/>
          <w:sz w:val="28"/>
          <w:szCs w:val="28"/>
        </w:rPr>
        <w:t>- привлекать к активному участию в мероприятиях, направленных на формирование у обучающихся здорового образа жизни, представителей социально ориентированных некоммерческих организаций, религиозных организаций, национальных сообществ;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6" w:name="100018"/>
      <w:bookmarkEnd w:id="16"/>
      <w:r w:rsidRPr="00CF0E12">
        <w:rPr>
          <w:color w:val="212529"/>
          <w:sz w:val="28"/>
          <w:szCs w:val="28"/>
        </w:rPr>
        <w:t>- организовывать недели и месячники здоровья, семинары, акции, в т.ч. по профилактике употребления наркотических средств и психотропных веществ.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7" w:name="100019"/>
      <w:bookmarkEnd w:id="17"/>
      <w:r w:rsidRPr="00CF0E12">
        <w:rPr>
          <w:color w:val="212529"/>
          <w:sz w:val="28"/>
          <w:szCs w:val="28"/>
        </w:rPr>
        <w:t>4. Обеспечение развития социальной активности обучающихся: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8" w:name="100020"/>
      <w:bookmarkEnd w:id="18"/>
      <w:r w:rsidRPr="00CF0E12">
        <w:rPr>
          <w:color w:val="212529"/>
          <w:sz w:val="28"/>
          <w:szCs w:val="28"/>
        </w:rPr>
        <w:t>- способствовать развитию системы ученического, студенческого самоуправления, созданию на базе образовательной организации условий, способствующих самореализации обучающихся, привлечению их к самостоятельному решению вопросов в различных сферах образовательной деятельности.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19" w:name="100021"/>
      <w:bookmarkEnd w:id="19"/>
      <w:r w:rsidRPr="00CF0E12">
        <w:rPr>
          <w:color w:val="212529"/>
          <w:sz w:val="28"/>
          <w:szCs w:val="28"/>
        </w:rPr>
        <w:t>5. Приобщение к позитивным способам и формам проведения досуга: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0" w:name="100022"/>
      <w:bookmarkEnd w:id="20"/>
      <w:r w:rsidRPr="00CF0E12">
        <w:rPr>
          <w:color w:val="212529"/>
          <w:sz w:val="28"/>
          <w:szCs w:val="28"/>
        </w:rPr>
        <w:t xml:space="preserve">- способствовать привлечению обучающихся к творческой, спортивной и иной позитивной деятельности, в том числе с привлечением игровых технологий - так, Федеральным агентством по делам молодежи разработана федеральная программа развития уличной культуры, спорта и творчества "Уличная классика", направленная на оказание поддержки наиболее ярким представителям творческих и спортивных культур, которые ежедневно </w:t>
      </w:r>
      <w:r w:rsidRPr="00CF0E12">
        <w:rPr>
          <w:color w:val="212529"/>
          <w:sz w:val="28"/>
          <w:szCs w:val="28"/>
        </w:rPr>
        <w:lastRenderedPageBreak/>
        <w:t>занимаются популяризацией современного искусства, творчества и здорового образа жизни среди детей и молодежи;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1" w:name="100023"/>
      <w:bookmarkEnd w:id="21"/>
      <w:r w:rsidRPr="00CF0E12">
        <w:rPr>
          <w:color w:val="212529"/>
          <w:sz w:val="28"/>
          <w:szCs w:val="28"/>
        </w:rPr>
        <w:t xml:space="preserve">- всесторонне поддерживать развитие волонтерского движения среди обучающихся (включая социальное, экологическое, культурное, спортивное, медицинское направления), а также </w:t>
      </w:r>
      <w:proofErr w:type="spellStart"/>
      <w:r w:rsidRPr="00CF0E12">
        <w:rPr>
          <w:color w:val="212529"/>
          <w:sz w:val="28"/>
          <w:szCs w:val="28"/>
        </w:rPr>
        <w:t>медиаволонтерство</w:t>
      </w:r>
      <w:proofErr w:type="spellEnd"/>
      <w:r w:rsidRPr="00CF0E12">
        <w:rPr>
          <w:color w:val="212529"/>
          <w:sz w:val="28"/>
          <w:szCs w:val="28"/>
        </w:rPr>
        <w:t>, распространять в социальных сетях позитивный визуальный и текстовый контент для информационной поддержки общественно значимых событий, обеспечивать активное участие в подобных мероприятиях несовершеннолетних обучающихся;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2" w:name="100024"/>
      <w:bookmarkEnd w:id="22"/>
      <w:r w:rsidRPr="00CF0E12">
        <w:rPr>
          <w:color w:val="212529"/>
          <w:sz w:val="28"/>
          <w:szCs w:val="28"/>
        </w:rPr>
        <w:t>- своевременно освещать участие обучающихся и (или) образовательных организаций в социально активной деятельности в региональных средствах массовой информации, в том числе электронных.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3" w:name="100025"/>
      <w:bookmarkEnd w:id="23"/>
      <w:r w:rsidRPr="00CF0E12">
        <w:rPr>
          <w:color w:val="212529"/>
          <w:sz w:val="28"/>
          <w:szCs w:val="28"/>
        </w:rPr>
        <w:t>6. Формирование у обучающихся психологической устойчивости к деструктивному воздействию извне, профилактика вовлечения несовершеннолетних в группы и движения деструктивной направленности, в том числе посредством создания и продвижения в виртуальном пространстве позитивного контента.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4" w:name="100026"/>
      <w:bookmarkEnd w:id="24"/>
      <w:r w:rsidRPr="00CF0E12">
        <w:rPr>
          <w:color w:val="212529"/>
          <w:sz w:val="28"/>
          <w:szCs w:val="28"/>
        </w:rPr>
        <w:t>7. Повышение уровня компетентности родителей (законных представителей) несовершеннолетних по различным вопросам образования, воспитания, оптимизации взаимодействия с образовательной организацией по профилактике деструктивного, антивитального поведения обучающихся.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5" w:name="100027"/>
      <w:bookmarkEnd w:id="25"/>
      <w:r w:rsidRPr="00CF0E12">
        <w:rPr>
          <w:color w:val="212529"/>
          <w:sz w:val="28"/>
          <w:szCs w:val="28"/>
        </w:rPr>
        <w:t xml:space="preserve">Минпросвещения России отмечает, что в целях оказания консультативной помощи и методической поддержки родителям (законным представителям) детей, а также гражданам, желающим принять на воспитание в свои семьи детей, оставшихся без попечения родителей, создан портал </w:t>
      </w:r>
      <w:proofErr w:type="spellStart"/>
      <w:r w:rsidRPr="00CF0E12">
        <w:rPr>
          <w:color w:val="212529"/>
          <w:sz w:val="28"/>
          <w:szCs w:val="28"/>
        </w:rPr>
        <w:t>Растимдетей.рф</w:t>
      </w:r>
      <w:proofErr w:type="spellEnd"/>
      <w:r w:rsidRPr="00CF0E12">
        <w:rPr>
          <w:color w:val="212529"/>
          <w:sz w:val="28"/>
          <w:szCs w:val="28"/>
        </w:rPr>
        <w:t>, на котором публикуются материалы по широкому спектру вопросов развития и воспитания детей.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6" w:name="100028"/>
      <w:bookmarkEnd w:id="26"/>
      <w:r w:rsidRPr="00CF0E12">
        <w:rPr>
          <w:color w:val="212529"/>
          <w:sz w:val="28"/>
          <w:szCs w:val="28"/>
        </w:rPr>
        <w:t>Дополнительно в целях оказания экстренной психологической помощи несовершеннолетним и их родителям (законным представителям) организована круглосуточная работа горячей кризисной линии 8-800-600-31-14.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7" w:name="100029"/>
      <w:bookmarkEnd w:id="27"/>
      <w:r w:rsidRPr="00CF0E12">
        <w:rPr>
          <w:color w:val="212529"/>
          <w:sz w:val="28"/>
          <w:szCs w:val="28"/>
        </w:rPr>
        <w:t>Минпросвещения России информирует также о методических материалах по профилактике антивитального поведения несовершеннолетних, опубликованных в информационно-коммуникационной сети "Интернет" и рекомендованных к использованию в образовательных организациях.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8" w:name="100030"/>
      <w:bookmarkEnd w:id="28"/>
      <w:r w:rsidRPr="00CF0E12">
        <w:rPr>
          <w:color w:val="212529"/>
          <w:sz w:val="28"/>
          <w:szCs w:val="28"/>
        </w:rPr>
        <w:t xml:space="preserve">1. Материалы для педагогов и педагогов-психологов, педагогических работников (могут быть использованы для подготовки тематических лекций для педагогов, наполнения соответствующего тематического раздела на сайте </w:t>
      </w:r>
      <w:r w:rsidRPr="00CF0E12">
        <w:rPr>
          <w:color w:val="212529"/>
          <w:sz w:val="28"/>
          <w:szCs w:val="28"/>
        </w:rPr>
        <w:lastRenderedPageBreak/>
        <w:t>образовательной организации для педагогов, разработки планов индивидуального психологического сопровождения обучающихся):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29" w:name="100031"/>
      <w:bookmarkEnd w:id="29"/>
      <w:r w:rsidRPr="00CF0E12">
        <w:rPr>
          <w:color w:val="212529"/>
          <w:sz w:val="28"/>
          <w:szCs w:val="28"/>
        </w:rPr>
        <w:t>- электронный каталог вебинаров для педагогов, педагогов-психологов, родителей (законных представителей) обучающихся "Психологическая безопасность и благополучие в семье, школе, социуме": https://fcprc.ru/wp-content/uploads/2021/02/Katalog-vebinarov_Psh-bezopasnost-i-blagopoluchie-2021.pdf;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30" w:name="100032"/>
      <w:bookmarkEnd w:id="30"/>
      <w:r w:rsidRPr="00CF0E12">
        <w:rPr>
          <w:color w:val="212529"/>
          <w:sz w:val="28"/>
          <w:szCs w:val="28"/>
        </w:rPr>
        <w:t>- сценарии для проведения всероссийского педагогического совета ("Профилактика интернет-рисков и угроз жизни детей и подростков", "Профилактика рисков аутодеструктивного поведения подростков"): https://fcprc.ru/materials-category/vserossijskij-pedagogicheskij-sovet;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31" w:name="100033"/>
      <w:bookmarkEnd w:id="31"/>
      <w:r w:rsidRPr="00CF0E12">
        <w:rPr>
          <w:color w:val="212529"/>
          <w:sz w:val="28"/>
          <w:szCs w:val="28"/>
        </w:rPr>
        <w:t>- электронное наглядное пособие по работе с обучающимися "Стиль жизни - здоровье!" - предназначено для проведения серии занятий по формированию здорового и безопасного образа жизни и профилактики аддиктивного поведения среди обучающихся 14 - 16 лет: https://fcprc.ru/responsible-behavior/elektronnoe-naglyadnoe-posobie-po-rabote-s-obuchayushhimisya-stil-zhizni-zdorove;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32" w:name="100034"/>
      <w:bookmarkEnd w:id="32"/>
      <w:r w:rsidRPr="00CF0E12">
        <w:rPr>
          <w:color w:val="212529"/>
          <w:sz w:val="28"/>
          <w:szCs w:val="28"/>
        </w:rPr>
        <w:t xml:space="preserve">- методические рекомендации "Аутодеструктивное поведение в подростковом возрасте: профилактика и основы психолого-медико-педагогической помощи": </w:t>
      </w:r>
      <w:hyperlink r:id="rId5" w:history="1">
        <w:r w:rsidR="002D4074" w:rsidRPr="00174821">
          <w:rPr>
            <w:rStyle w:val="a3"/>
            <w:sz w:val="28"/>
            <w:szCs w:val="28"/>
          </w:rPr>
          <w:t>https://fcprc.ru/wp-content/uploads/2020/01/Profilaktika-autodestruktivnogo-povedeniya.pdf</w:t>
        </w:r>
      </w:hyperlink>
      <w:r w:rsidRPr="00CF0E12">
        <w:rPr>
          <w:color w:val="212529"/>
          <w:sz w:val="28"/>
          <w:szCs w:val="28"/>
        </w:rPr>
        <w:t>;</w:t>
      </w:r>
      <w:r w:rsidR="002D4074">
        <w:rPr>
          <w:color w:val="212529"/>
          <w:sz w:val="28"/>
          <w:szCs w:val="28"/>
        </w:rPr>
        <w:t xml:space="preserve"> 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33" w:name="100035"/>
      <w:bookmarkEnd w:id="33"/>
      <w:r w:rsidRPr="00CF0E12">
        <w:rPr>
          <w:color w:val="212529"/>
          <w:sz w:val="28"/>
          <w:szCs w:val="28"/>
        </w:rPr>
        <w:t xml:space="preserve">- методические комплексы для психологического сопровождения обучающихся общеобразовательных организаций, в том числе программы развития социально-эмоциональных навыков учащихся: </w:t>
      </w:r>
      <w:hyperlink r:id="rId6" w:history="1">
        <w:r w:rsidR="002D4074" w:rsidRPr="00174821">
          <w:rPr>
            <w:rStyle w:val="a3"/>
            <w:sz w:val="28"/>
            <w:szCs w:val="28"/>
          </w:rPr>
          <w:t>https://fcprc.ru/wp-content/uploads/2021/03/Metodicheskie-kompleksy-dlya-psihologicheskogo-soprovozhdeniya-obuchayushhihsya-obshheobrazovatelnyh-organizatsij-v-tom-chisle-programmy-razvitiya-sotsialno-emotsionalnyh-navykov-uchashhihsya.pdf</w:t>
        </w:r>
      </w:hyperlink>
      <w:r w:rsidRPr="00CF0E12">
        <w:rPr>
          <w:color w:val="212529"/>
          <w:sz w:val="28"/>
          <w:szCs w:val="28"/>
        </w:rPr>
        <w:t>.</w:t>
      </w:r>
      <w:r w:rsidR="002D4074">
        <w:rPr>
          <w:color w:val="212529"/>
          <w:sz w:val="28"/>
          <w:szCs w:val="28"/>
        </w:rPr>
        <w:t xml:space="preserve"> 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34" w:name="100036"/>
      <w:bookmarkEnd w:id="34"/>
      <w:r w:rsidRPr="00CF0E12">
        <w:rPr>
          <w:color w:val="212529"/>
          <w:sz w:val="28"/>
          <w:szCs w:val="28"/>
        </w:rPr>
        <w:t>2. Материалы для просвещения родителей (законных представителей) обучающихся (могут быть использованы для подготовки к проведению тематических лекций для родителей [законных представителей обучающихся], тематических родительских собраний):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35" w:name="100037"/>
      <w:bookmarkEnd w:id="35"/>
      <w:r w:rsidRPr="00CF0E12">
        <w:rPr>
          <w:color w:val="212529"/>
          <w:sz w:val="28"/>
          <w:szCs w:val="28"/>
        </w:rPr>
        <w:t xml:space="preserve">- сценарии всероссийского родительского собрания ("Профилактика интернет-рисков и угроз жизни детей и подростков", "Профилактика рисков аутодеструктивного поведения подростков"): </w:t>
      </w:r>
      <w:hyperlink r:id="rId7" w:history="1">
        <w:r w:rsidR="002D4074" w:rsidRPr="00174821">
          <w:rPr>
            <w:rStyle w:val="a3"/>
            <w:sz w:val="28"/>
            <w:szCs w:val="28"/>
          </w:rPr>
          <w:t>https://fcprc.ru/materials-category/vserossijskoe-roditelskoe-sobranie</w:t>
        </w:r>
      </w:hyperlink>
      <w:r w:rsidRPr="00CF0E12">
        <w:rPr>
          <w:color w:val="212529"/>
          <w:sz w:val="28"/>
          <w:szCs w:val="28"/>
        </w:rPr>
        <w:t>;</w:t>
      </w:r>
      <w:r w:rsidR="002D4074">
        <w:rPr>
          <w:color w:val="212529"/>
          <w:sz w:val="28"/>
          <w:szCs w:val="28"/>
        </w:rPr>
        <w:t xml:space="preserve"> </w:t>
      </w:r>
      <w:bookmarkStart w:id="36" w:name="_GoBack"/>
      <w:bookmarkEnd w:id="36"/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37" w:name="100038"/>
      <w:bookmarkEnd w:id="37"/>
      <w:r w:rsidRPr="00CF0E12">
        <w:rPr>
          <w:color w:val="212529"/>
          <w:sz w:val="28"/>
          <w:szCs w:val="28"/>
        </w:rPr>
        <w:t xml:space="preserve">- методические рекомендации для педагогов-психологов и социальных педагогов по работе с родителями (законными представителями) обучающихся по проведению профилактической работы с </w:t>
      </w:r>
      <w:r w:rsidRPr="00CF0E12">
        <w:rPr>
          <w:color w:val="212529"/>
          <w:sz w:val="28"/>
          <w:szCs w:val="28"/>
        </w:rPr>
        <w:lastRenderedPageBreak/>
        <w:t xml:space="preserve">несовершеннолетними, склонными к суицидальному поведению: </w:t>
      </w:r>
      <w:hyperlink r:id="rId8" w:history="1">
        <w:r w:rsidR="002D4074" w:rsidRPr="00174821">
          <w:rPr>
            <w:rStyle w:val="a3"/>
            <w:sz w:val="28"/>
            <w:szCs w:val="28"/>
          </w:rPr>
          <w:t>https://fcprc.ru/wp-content/uploads/2019/05/Metod.rek_prof.-suitsidov_roditeli-1.pdf</w:t>
        </w:r>
      </w:hyperlink>
      <w:r w:rsidRPr="00CF0E12">
        <w:rPr>
          <w:color w:val="212529"/>
          <w:sz w:val="28"/>
          <w:szCs w:val="28"/>
        </w:rPr>
        <w:t>;</w:t>
      </w:r>
      <w:r w:rsidR="002D4074">
        <w:rPr>
          <w:color w:val="212529"/>
          <w:sz w:val="28"/>
          <w:szCs w:val="28"/>
        </w:rPr>
        <w:t xml:space="preserve"> </w:t>
      </w:r>
    </w:p>
    <w:p w:rsidR="00CF0E12" w:rsidRPr="00CF0E12" w:rsidRDefault="00CF0E12" w:rsidP="00CF0E12">
      <w:pPr>
        <w:pStyle w:val="pboth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bookmarkStart w:id="38" w:name="100039"/>
      <w:bookmarkEnd w:id="38"/>
      <w:r w:rsidRPr="00CF0E12">
        <w:rPr>
          <w:color w:val="212529"/>
          <w:sz w:val="28"/>
          <w:szCs w:val="28"/>
        </w:rPr>
        <w:t xml:space="preserve">- методическое пособие "Спасти от пропасти" (родительский всеобуч): </w:t>
      </w:r>
      <w:hyperlink r:id="rId9" w:history="1">
        <w:r w:rsidR="002D4074" w:rsidRPr="00174821">
          <w:rPr>
            <w:rStyle w:val="a3"/>
            <w:sz w:val="28"/>
            <w:szCs w:val="28"/>
          </w:rPr>
          <w:t>https://fcprc.ru/value-of-life/spasti-ot-propasti-roditelskij-vseobuch-programmy-profilaktiki-suitsidalnogo-riska-metodicheskoe-posobie-sost-i-nauch-red-e-g-artamonova-o-i-efimova-m-ano-tsnpro-2014-224s</w:t>
        </w:r>
      </w:hyperlink>
      <w:r w:rsidRPr="00CF0E12">
        <w:rPr>
          <w:color w:val="212529"/>
          <w:sz w:val="28"/>
          <w:szCs w:val="28"/>
        </w:rPr>
        <w:t>.</w:t>
      </w:r>
      <w:r w:rsidR="002D4074">
        <w:rPr>
          <w:color w:val="212529"/>
          <w:sz w:val="28"/>
          <w:szCs w:val="28"/>
        </w:rPr>
        <w:t xml:space="preserve"> </w:t>
      </w:r>
    </w:p>
    <w:p w:rsidR="00F876A9" w:rsidRPr="00CF0E12" w:rsidRDefault="00F876A9">
      <w:pPr>
        <w:rPr>
          <w:rFonts w:ascii="Times New Roman" w:hAnsi="Times New Roman" w:cs="Times New Roman"/>
          <w:sz w:val="28"/>
          <w:szCs w:val="28"/>
        </w:rPr>
      </w:pPr>
    </w:p>
    <w:sectPr w:rsidR="00F876A9" w:rsidRPr="00CF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B2"/>
    <w:rsid w:val="002D4074"/>
    <w:rsid w:val="00300773"/>
    <w:rsid w:val="00AD5BB2"/>
    <w:rsid w:val="00CF0E12"/>
    <w:rsid w:val="00F8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59DA"/>
  <w15:chartTrackingRefBased/>
  <w15:docId w15:val="{52520F3D-29C7-445F-8311-3D6ADCB6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CF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CF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F0E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0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cprc.ru/wp-content/uploads/2019/05/Metod.rek_prof.-suitsidov_roditeli-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cprc.ru/materials-category/vserossijskoe-roditelskoe-sobrani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cprc.ru/wp-content/uploads/2021/03/Metodicheskie-kompleksy-dlya-psihologicheskogo-soprovozhdeniya-obuchayushhihsya-obshheobrazovatelnyh-organizatsij-v-tom-chisle-programmy-razvitiya-sotsialno-emotsionalnyh-navykov-uchashhihsya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cprc.ru/wp-content/uploads/2020/01/Profilaktika-autodestruktivnogo-povedeniya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egalacts.ru/doc/rasporjazhenie-pravitelstva-rf-ot-26042021-n-1058-r-ob-utverzhdenii/" TargetMode="External"/><Relationship Id="rId9" Type="http://schemas.openxmlformats.org/officeDocument/2006/relationships/hyperlink" Target="https://fcprc.ru/value-of-life/spasti-ot-propasti-roditelskij-vseobuch-programmy-profilaktiki-suitsidalnogo-riska-metodicheskoe-posobie-sost-i-nauch-red-e-g-artamonova-o-i-efimova-m-ano-tsnpro-2014-224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1938</Words>
  <Characters>11052</Characters>
  <Application>Microsoft Office Word</Application>
  <DocSecurity>0</DocSecurity>
  <Lines>92</Lines>
  <Paragraphs>25</Paragraphs>
  <ScaleCrop>false</ScaleCrop>
  <Company/>
  <LinksUpToDate>false</LinksUpToDate>
  <CharactersWithSpaces>12965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2023-04-05T06:20:00Z</dcterms:created>
  <dcterms:modified xsi:type="dcterms:W3CDTF">2024-08-20T10:20:00Z</dcterms:modified>
</cp:coreProperties>
</file>